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B5" w:rsidRPr="00AC2D9B" w:rsidRDefault="00196A86" w:rsidP="00CF0D03">
      <w:pPr>
        <w:spacing w:before="60" w:after="60" w:line="360" w:lineRule="auto"/>
        <w:jc w:val="center"/>
        <w:rPr>
          <w:b/>
          <w:sz w:val="24"/>
          <w:szCs w:val="24"/>
        </w:rPr>
      </w:pPr>
      <w:r w:rsidRPr="00AC2D9B">
        <w:rPr>
          <w:b/>
          <w:sz w:val="24"/>
          <w:szCs w:val="24"/>
        </w:rPr>
        <w:t>Διαβούλευση για την Επιλογή Δράσεων χρηματοδοτούμενων από το Ε.Κ.Τ., στα πλαίσια του ΤΑΠΤΟΚ ΠΑΑ στην Ημαθία</w:t>
      </w:r>
    </w:p>
    <w:p w:rsidR="00944BAB" w:rsidRDefault="00944BAB" w:rsidP="00CF0D03">
      <w:pPr>
        <w:spacing w:before="60" w:after="60" w:line="360" w:lineRule="auto"/>
        <w:jc w:val="both"/>
      </w:pPr>
    </w:p>
    <w:p w:rsidR="00196A86" w:rsidRDefault="00196A86" w:rsidP="00825780">
      <w:pPr>
        <w:spacing w:before="60" w:after="60" w:line="360" w:lineRule="auto"/>
        <w:ind w:firstLine="720"/>
        <w:jc w:val="both"/>
      </w:pPr>
      <w:r>
        <w:t xml:space="preserve">Κατόπιν σχετικής πρόσκλησης της Περιφέρειας Κεντρικής Μακεδονίας, η Αναπτυξιακή Ημαθίας </w:t>
      </w:r>
      <w:r w:rsidR="00440E4C">
        <w:t xml:space="preserve">Α.Α.Ε. Ο.Τ.Α. </w:t>
      </w:r>
      <w:r>
        <w:t>προχωρεί στον σχεδιασμό ενός ολοκληρωμένου προγράμματος παρεμβάσεων με δράσεις του Ε.Κ.Τ., οι οποίες εντάσσονται στην προσπάθεια επίλυσης οικονομικών, περιβαλλοντικών και κοινωνικών αναγκών της περιοχής παρέμβασης που έχει επιλεγεί για την Ημαθία</w:t>
      </w:r>
      <w:r w:rsidR="00316692">
        <w:t>, και οι οποίες θα είναι συναφείς και θα λειτουργούν συμπληρωματικά σε σχέση με την ήδη εγκεκριμένη στρατηγική ΤΑΠΤΟΚ ΠΑΑ (</w:t>
      </w:r>
      <w:r w:rsidR="00316692">
        <w:rPr>
          <w:lang w:val="en-US"/>
        </w:rPr>
        <w:t>Leader</w:t>
      </w:r>
      <w:r w:rsidR="00316692" w:rsidRPr="00316692">
        <w:t>) 2014-2020.</w:t>
      </w:r>
      <w:r w:rsidR="00316692">
        <w:t xml:space="preserve"> </w:t>
      </w:r>
    </w:p>
    <w:p w:rsidR="00CF0D03" w:rsidRDefault="00CF0D03" w:rsidP="00CF0D03">
      <w:pPr>
        <w:spacing w:before="60" w:after="60" w:line="360" w:lineRule="auto"/>
      </w:pPr>
    </w:p>
    <w:p w:rsidR="009B5655" w:rsidRPr="00CF0D03" w:rsidRDefault="009B5655" w:rsidP="00CF0D03">
      <w:pPr>
        <w:spacing w:before="60" w:after="60" w:line="360" w:lineRule="auto"/>
        <w:rPr>
          <w:b/>
          <w:u w:val="single"/>
        </w:rPr>
      </w:pPr>
      <w:r w:rsidRPr="00CF0D03">
        <w:rPr>
          <w:b/>
          <w:u w:val="single"/>
        </w:rPr>
        <w:t>Περιοχή Παρέμβασης</w:t>
      </w:r>
    </w:p>
    <w:p w:rsidR="009B5655" w:rsidRDefault="009B5655" w:rsidP="00825780">
      <w:pPr>
        <w:spacing w:before="60" w:after="60" w:line="360" w:lineRule="auto"/>
        <w:ind w:firstLine="720"/>
        <w:jc w:val="both"/>
        <w:rPr>
          <w:rFonts w:ascii="Calibri" w:hAnsi="Calibri" w:cs="Arial"/>
        </w:rPr>
      </w:pPr>
      <w:r w:rsidRPr="00374798">
        <w:rPr>
          <w:rFonts w:ascii="Calibri" w:hAnsi="Calibri" w:cs="Arial"/>
        </w:rPr>
        <w:t xml:space="preserve">Η περιοχή παρέμβασης </w:t>
      </w:r>
      <w:r w:rsidR="00316692">
        <w:rPr>
          <w:rFonts w:ascii="Calibri" w:hAnsi="Calibri" w:cs="Arial"/>
        </w:rPr>
        <w:t xml:space="preserve">όπου θα υλοποιηθούν οι δράσεις που θα επιλεγούν, </w:t>
      </w:r>
      <w:r w:rsidRPr="00374798">
        <w:rPr>
          <w:rFonts w:ascii="Calibri" w:hAnsi="Calibri" w:cs="Arial"/>
        </w:rPr>
        <w:t xml:space="preserve">ταυτίζεται με την περιοχή παρέμβασης του Τ.Α.Π.ΤΟ.Κ. Π.Α.Α., περιλαμβάνει και τις 65 Τοπικές Κοινότητες (στις οποίες περιλαμβάνονται και 27 οικισμοί) της Π.Ε. Ημαθίας, καθώς και τις εκτός σχεδίου περιοχές των Δημοτικών κοινοτήτων Βέροιας, Νάουσας και Αλεξάνδρειας (με 10 οικισμούς, στους οποίους κατοικούν συνολικά 2.562 άτομα). Ο συνολικός πληθυσμός </w:t>
      </w:r>
      <w:r>
        <w:rPr>
          <w:rFonts w:ascii="Calibri" w:hAnsi="Calibri" w:cs="Arial"/>
        </w:rPr>
        <w:t xml:space="preserve">της </w:t>
      </w:r>
      <w:r w:rsidRPr="00374798">
        <w:rPr>
          <w:rFonts w:ascii="Calibri" w:hAnsi="Calibri" w:cs="Arial"/>
        </w:rPr>
        <w:t xml:space="preserve">ανέρχεται στους 63.750 μόνιμους κατοίκους, ενώ η έκταση που καλύπτει φθάνει στα 1.689,6 τετρ. χιλιόμετρα. </w:t>
      </w:r>
    </w:p>
    <w:p w:rsidR="00CF0D03" w:rsidRPr="00374798" w:rsidRDefault="00CF0D03" w:rsidP="00CF0D03">
      <w:pPr>
        <w:spacing w:before="60" w:after="60" w:line="360" w:lineRule="auto"/>
        <w:jc w:val="both"/>
        <w:rPr>
          <w:rFonts w:ascii="Calibri" w:hAnsi="Calibri" w:cs="Arial"/>
        </w:rPr>
      </w:pPr>
    </w:p>
    <w:p w:rsidR="009B5655" w:rsidRPr="00CF0D03" w:rsidRDefault="009B5655" w:rsidP="00CF0D03">
      <w:pPr>
        <w:spacing w:before="60" w:after="60" w:line="360" w:lineRule="auto"/>
        <w:rPr>
          <w:b/>
          <w:u w:val="single"/>
        </w:rPr>
      </w:pPr>
      <w:r w:rsidRPr="00CF0D03">
        <w:rPr>
          <w:b/>
          <w:u w:val="single"/>
        </w:rPr>
        <w:t>Στρατηγική ΤΑΠΤΟΚ ΠΑΑ</w:t>
      </w:r>
    </w:p>
    <w:p w:rsidR="009B5655" w:rsidRPr="00D12DCD" w:rsidRDefault="009B5655" w:rsidP="00825780">
      <w:pPr>
        <w:spacing w:before="60" w:after="60" w:line="360" w:lineRule="auto"/>
        <w:ind w:firstLine="318"/>
        <w:jc w:val="both"/>
        <w:rPr>
          <w:rFonts w:ascii="Calibri" w:hAnsi="Calibri" w:cs="Arial"/>
        </w:rPr>
      </w:pPr>
      <w:r w:rsidRPr="00D12DCD">
        <w:rPr>
          <w:rFonts w:ascii="Calibri" w:hAnsi="Calibri" w:cs="Arial"/>
        </w:rPr>
        <w:t xml:space="preserve">Η αναπτυξιακή στρατηγική </w:t>
      </w:r>
      <w:r>
        <w:rPr>
          <w:rFonts w:ascii="Calibri" w:hAnsi="Calibri" w:cs="Arial"/>
        </w:rPr>
        <w:t>του ήδη εγκεκριμένου ΤΑΠΤΟΚ ΠΑΑ εστιάζει στην ενίσχυση της οικονομικής δραστηριότητας και της επιχειρηματικότητας, μέσα από την αξιοποίηση της πλειάδας πόρων και ανταγωνιστικών πλεονεκτημάτων που διαθέτει η περιοχή παρέμβασης. Δ</w:t>
      </w:r>
      <w:r w:rsidRPr="00D12DCD">
        <w:rPr>
          <w:rFonts w:ascii="Calibri" w:hAnsi="Calibri" w:cs="Arial"/>
        </w:rPr>
        <w:t>ιαρθρώνεται γύρω από μία βασική θεματική κατεύθυνση τοπικής ανάπτυξης: ”</w:t>
      </w:r>
      <w:r w:rsidRPr="009B5655">
        <w:rPr>
          <w:rFonts w:ascii="Calibri" w:hAnsi="Calibri" w:cs="Arial"/>
          <w:i/>
        </w:rPr>
        <w:t>η αύξηση της ανταγωνιστικότητας των τοπικών προϊόντων, κυρίως του αγροδιατροφικού τομέα, εστιάζοντας στην προσθήκη αξίας σε αυτά, στην  δημιουργία αλυσίδων αξίας που θα παρεμβαίνουν στην διαδικασία της διανομής και στην ανάδειξη της τοπικής τους ταυτότητας</w:t>
      </w:r>
      <w:r w:rsidRPr="00D12DCD">
        <w:rPr>
          <w:rFonts w:ascii="Calibri" w:hAnsi="Calibri" w:cs="Arial"/>
        </w:rPr>
        <w:t>” και συμπληρώνεται από 4 δευτερεύουσες θεματικές κατευθύνσεις, οι οποίες είναι:</w:t>
      </w:r>
    </w:p>
    <w:p w:rsidR="009B5655" w:rsidRPr="00D12DCD" w:rsidRDefault="009B5655" w:rsidP="00CF0D03">
      <w:pPr>
        <w:pStyle w:val="a3"/>
        <w:numPr>
          <w:ilvl w:val="0"/>
          <w:numId w:val="1"/>
        </w:numPr>
        <w:spacing w:before="60" w:after="60" w:line="360" w:lineRule="auto"/>
        <w:ind w:left="318"/>
        <w:jc w:val="both"/>
        <w:rPr>
          <w:rFonts w:cs="Tahoma"/>
        </w:rPr>
      </w:pPr>
      <w:r w:rsidRPr="00D12DCD">
        <w:rPr>
          <w:rFonts w:cs="Tahoma"/>
        </w:rPr>
        <w:t xml:space="preserve">Υποστήριξη και ενίσχυση των τουριστικών υποδομών, με παράλληλη διασύνδεση τους με την τοπική παραγωγική υποδομή και παράδοση </w:t>
      </w:r>
    </w:p>
    <w:p w:rsidR="009B5655" w:rsidRPr="00D12DCD" w:rsidRDefault="009B5655" w:rsidP="00CF0D03">
      <w:pPr>
        <w:pStyle w:val="a3"/>
        <w:numPr>
          <w:ilvl w:val="0"/>
          <w:numId w:val="1"/>
        </w:numPr>
        <w:spacing w:before="60" w:after="60" w:line="360" w:lineRule="auto"/>
        <w:ind w:left="318"/>
        <w:jc w:val="both"/>
        <w:rPr>
          <w:rFonts w:cs="Tahoma"/>
        </w:rPr>
      </w:pPr>
      <w:r w:rsidRPr="00D12DCD">
        <w:rPr>
          <w:rFonts w:cs="Tahoma"/>
        </w:rPr>
        <w:lastRenderedPageBreak/>
        <w:t xml:space="preserve">Αναβίωση της μεταποίησης και ενίσχυση της παραγωγικής δραστηριότητας, σε τομείς πέραν του πλέγματος της αγροδιατροφής </w:t>
      </w:r>
    </w:p>
    <w:p w:rsidR="009B5655" w:rsidRPr="00D12DCD" w:rsidRDefault="009B5655" w:rsidP="00CF0D03">
      <w:pPr>
        <w:pStyle w:val="a3"/>
        <w:numPr>
          <w:ilvl w:val="0"/>
          <w:numId w:val="1"/>
        </w:numPr>
        <w:spacing w:before="60" w:after="60" w:line="360" w:lineRule="auto"/>
        <w:ind w:left="318"/>
        <w:jc w:val="both"/>
        <w:rPr>
          <w:rFonts w:cs="Tahoma"/>
        </w:rPr>
      </w:pPr>
      <w:r w:rsidRPr="00D12DCD">
        <w:rPr>
          <w:rFonts w:cs="Tahoma"/>
        </w:rPr>
        <w:t xml:space="preserve">Αξιοποίηση του πολιτισμικού δυναμικού και διασύνδεση του με την οικονομική δραστηριότητα στην περιοχή παρέμβασης </w:t>
      </w:r>
    </w:p>
    <w:p w:rsidR="009B5655" w:rsidRPr="00D12DCD" w:rsidRDefault="009B5655" w:rsidP="00CF0D03">
      <w:pPr>
        <w:pStyle w:val="a3"/>
        <w:numPr>
          <w:ilvl w:val="0"/>
          <w:numId w:val="1"/>
        </w:numPr>
        <w:spacing w:before="60" w:after="60" w:line="360" w:lineRule="auto"/>
        <w:ind w:left="318"/>
        <w:jc w:val="both"/>
        <w:rPr>
          <w:rFonts w:cs="Tahoma"/>
        </w:rPr>
      </w:pPr>
      <w:r w:rsidRPr="00D12DCD">
        <w:rPr>
          <w:rFonts w:cs="Tahoma"/>
        </w:rPr>
        <w:t>Αύξηση της Κοινωνικής συνοχής και βελτίωση της ποιότητας ζωής του πληθυσμού</w:t>
      </w:r>
    </w:p>
    <w:p w:rsidR="009B5655" w:rsidRDefault="009B5655" w:rsidP="00CF0D03">
      <w:pPr>
        <w:spacing w:before="60" w:after="60" w:line="360" w:lineRule="auto"/>
      </w:pPr>
      <w:r>
        <w:t>Οι κυρίαρχοι στόχοι της είναι:</w:t>
      </w:r>
    </w:p>
    <w:p w:rsidR="009B5655" w:rsidRPr="00D12DCD" w:rsidRDefault="009B5655" w:rsidP="00CF0D03">
      <w:pPr>
        <w:pStyle w:val="a3"/>
        <w:numPr>
          <w:ilvl w:val="0"/>
          <w:numId w:val="2"/>
        </w:numPr>
        <w:spacing w:before="60" w:after="60" w:line="360" w:lineRule="auto"/>
        <w:jc w:val="both"/>
        <w:rPr>
          <w:rFonts w:cs="Tahoma"/>
        </w:rPr>
      </w:pPr>
      <w:r>
        <w:rPr>
          <w:rFonts w:cs="Tahoma"/>
        </w:rPr>
        <w:t>Η ε</w:t>
      </w:r>
      <w:r w:rsidRPr="00D12DCD">
        <w:rPr>
          <w:rFonts w:cs="Tahoma"/>
        </w:rPr>
        <w:t xml:space="preserve">νίσχυση της απασχόλησης </w:t>
      </w:r>
    </w:p>
    <w:p w:rsidR="009B5655" w:rsidRPr="009B5655" w:rsidRDefault="009B5655" w:rsidP="00CF0D03">
      <w:pPr>
        <w:pStyle w:val="a3"/>
        <w:numPr>
          <w:ilvl w:val="0"/>
          <w:numId w:val="2"/>
        </w:numPr>
        <w:spacing w:before="60" w:after="60" w:line="360" w:lineRule="auto"/>
        <w:jc w:val="both"/>
        <w:rPr>
          <w:rFonts w:cs="Tahoma"/>
        </w:rPr>
      </w:pPr>
      <w:r>
        <w:rPr>
          <w:rFonts w:cs="Tahoma"/>
        </w:rPr>
        <w:t>Η α</w:t>
      </w:r>
      <w:r w:rsidRPr="00D12DCD">
        <w:rPr>
          <w:rFonts w:cs="Tahoma"/>
        </w:rPr>
        <w:t xml:space="preserve">ύξηση της ανταγωνιστικότητας της τοπικής οικονομίας </w:t>
      </w:r>
      <w:r>
        <w:rPr>
          <w:rFonts w:cs="Tahoma"/>
        </w:rPr>
        <w:t>και η α</w:t>
      </w:r>
      <w:r w:rsidRPr="009B5655">
        <w:rPr>
          <w:rFonts w:cs="Tahoma"/>
        </w:rPr>
        <w:t xml:space="preserve">ύξηση του βαθμού αξιοποίησης των ανταγωνιστικών πλεονεκτημάτων της περιοχής παρέμβασης </w:t>
      </w:r>
    </w:p>
    <w:p w:rsidR="009B5655" w:rsidRPr="00D12DCD" w:rsidRDefault="009B5655" w:rsidP="00CF0D03">
      <w:pPr>
        <w:pStyle w:val="a3"/>
        <w:numPr>
          <w:ilvl w:val="0"/>
          <w:numId w:val="2"/>
        </w:numPr>
        <w:spacing w:before="60" w:after="60" w:line="360" w:lineRule="auto"/>
        <w:jc w:val="both"/>
        <w:rPr>
          <w:rFonts w:cs="Tahoma"/>
        </w:rPr>
      </w:pPr>
      <w:r>
        <w:rPr>
          <w:rFonts w:cs="Tahoma"/>
        </w:rPr>
        <w:t>Η τ</w:t>
      </w:r>
      <w:r w:rsidRPr="00D12DCD">
        <w:rPr>
          <w:rFonts w:cs="Tahoma"/>
        </w:rPr>
        <w:t xml:space="preserve">όνωση της εξωστρέφειας και της καινοτομίας </w:t>
      </w:r>
    </w:p>
    <w:p w:rsidR="009B5655" w:rsidRDefault="009B5655" w:rsidP="00CF0D03">
      <w:pPr>
        <w:pStyle w:val="a3"/>
        <w:numPr>
          <w:ilvl w:val="0"/>
          <w:numId w:val="2"/>
        </w:numPr>
        <w:spacing w:before="60" w:after="60" w:line="360" w:lineRule="auto"/>
        <w:jc w:val="both"/>
        <w:rPr>
          <w:rFonts w:cs="Tahoma"/>
        </w:rPr>
      </w:pPr>
      <w:r>
        <w:rPr>
          <w:rFonts w:cs="Tahoma"/>
        </w:rPr>
        <w:t>Η β</w:t>
      </w:r>
      <w:r w:rsidRPr="00D12DCD">
        <w:rPr>
          <w:rFonts w:cs="Tahoma"/>
        </w:rPr>
        <w:t xml:space="preserve">ελτίωση των όρων διαβίωσης του τοπικού πληθυσμού και </w:t>
      </w:r>
      <w:r>
        <w:rPr>
          <w:rFonts w:cs="Tahoma"/>
        </w:rPr>
        <w:t xml:space="preserve">η </w:t>
      </w:r>
      <w:r w:rsidRPr="00D12DCD">
        <w:rPr>
          <w:rFonts w:cs="Tahoma"/>
        </w:rPr>
        <w:t xml:space="preserve">μείωση της έντασης των κοινωνικών προβλημάτων </w:t>
      </w:r>
    </w:p>
    <w:p w:rsidR="00666A3F" w:rsidRDefault="00666A3F" w:rsidP="00CF0D03">
      <w:pPr>
        <w:spacing w:before="60" w:after="60" w:line="360" w:lineRule="auto"/>
        <w:jc w:val="both"/>
        <w:rPr>
          <w:rFonts w:cs="Tahoma"/>
        </w:rPr>
      </w:pPr>
    </w:p>
    <w:p w:rsidR="00666A3F" w:rsidRPr="00CF0D03" w:rsidRDefault="00666A3F" w:rsidP="00CF0D03">
      <w:pPr>
        <w:spacing w:before="60" w:after="60" w:line="360" w:lineRule="auto"/>
        <w:jc w:val="both"/>
        <w:rPr>
          <w:rFonts w:cs="Tahoma"/>
          <w:b/>
          <w:u w:val="single"/>
        </w:rPr>
      </w:pPr>
      <w:r w:rsidRPr="00CF0D03">
        <w:rPr>
          <w:rFonts w:cs="Tahoma"/>
          <w:b/>
          <w:u w:val="single"/>
        </w:rPr>
        <w:t>Στρατηγική ΤΑΠΤΟΚ ΕΚΤ</w:t>
      </w:r>
    </w:p>
    <w:p w:rsidR="00666A3F" w:rsidRDefault="00666A3F" w:rsidP="00825780">
      <w:pPr>
        <w:spacing w:before="60" w:after="60" w:line="360" w:lineRule="auto"/>
        <w:ind w:firstLine="360"/>
        <w:jc w:val="both"/>
        <w:rPr>
          <w:rFonts w:ascii="Calibri" w:hAnsi="Calibri" w:cs="Arial"/>
        </w:rPr>
      </w:pPr>
      <w:r>
        <w:rPr>
          <w:rFonts w:cs="Tahoma"/>
        </w:rPr>
        <w:t xml:space="preserve">Η </w:t>
      </w:r>
      <w:r w:rsidR="00316692">
        <w:rPr>
          <w:rFonts w:cs="Tahoma"/>
        </w:rPr>
        <w:t xml:space="preserve">προτεινόμενη </w:t>
      </w:r>
      <w:r>
        <w:rPr>
          <w:rFonts w:cs="Tahoma"/>
        </w:rPr>
        <w:t xml:space="preserve">στρατηγική του ΤΑΠΤΟΚ ΕΚΤ, το οποίο βρίσκεται στην φάση διαμόρφωσης, χαρακτηρίζεται από </w:t>
      </w:r>
      <w:r>
        <w:rPr>
          <w:rFonts w:ascii="Calibri" w:hAnsi="Calibri" w:cs="Arial"/>
        </w:rPr>
        <w:t>την δημιουργία προϋποθέσεων επιτυχούς ένταξης στην οικονομική πραγματικότητα των ωφελουμένων που θα επιλεγούν, σε συνδυασμό με σημειακές παρεμβάσεις ενίσχυσης της κοινωνικής συνοχής, η οποία έχει επιβαρυνθεί σημαντικά τα τελευταία χρόνια, κύρια λόγο της έντασης της οικονομικής κρίσης η οποία δημιούργησε πλείστα όσα προβλήματα κοινωνικού χαρακτήρα, σε επίπεδο ατομικό, οικογενειακό, αλλά και κοινωνικών υποδομών. Συνδυάζει δράσεις που υποστηρίζουν την επιχειρηματικότητα, ενισχύουν την απασχόληση, τονίζουν την ωφελιμότητα των δικτυώσεων και της συνεργασίας, προάγουν την κοινωνική οικονομία και συμβάλλουν προς την κατεύθυνση αύξησης της Κοινωνικής Συνοχής. Αποσκοπεί:</w:t>
      </w:r>
    </w:p>
    <w:p w:rsidR="00666A3F" w:rsidRDefault="00666A3F" w:rsidP="00CF0D03">
      <w:pPr>
        <w:pStyle w:val="a3"/>
        <w:numPr>
          <w:ilvl w:val="0"/>
          <w:numId w:val="3"/>
        </w:numPr>
        <w:spacing w:before="60" w:after="60" w:line="360" w:lineRule="auto"/>
        <w:jc w:val="both"/>
        <w:rPr>
          <w:rFonts w:cs="Tahoma"/>
        </w:rPr>
      </w:pPr>
      <w:r>
        <w:rPr>
          <w:rFonts w:cs="Tahoma"/>
        </w:rPr>
        <w:t>Στην στήριξη της επιχειρηματικότητας.</w:t>
      </w:r>
    </w:p>
    <w:p w:rsidR="00666A3F" w:rsidRDefault="00666A3F" w:rsidP="00CF0D03">
      <w:pPr>
        <w:pStyle w:val="a3"/>
        <w:numPr>
          <w:ilvl w:val="0"/>
          <w:numId w:val="3"/>
        </w:numPr>
        <w:spacing w:before="60" w:after="60" w:line="360" w:lineRule="auto"/>
        <w:jc w:val="both"/>
        <w:rPr>
          <w:rFonts w:cs="Tahoma"/>
        </w:rPr>
      </w:pPr>
      <w:r>
        <w:rPr>
          <w:rFonts w:cs="Tahoma"/>
        </w:rPr>
        <w:t>Στην ενίσχυση της απασχόλησης.</w:t>
      </w:r>
    </w:p>
    <w:p w:rsidR="00666A3F" w:rsidRDefault="00666A3F" w:rsidP="00CF0D03">
      <w:pPr>
        <w:pStyle w:val="a3"/>
        <w:numPr>
          <w:ilvl w:val="0"/>
          <w:numId w:val="3"/>
        </w:numPr>
        <w:spacing w:before="60" w:after="60" w:line="360" w:lineRule="auto"/>
        <w:jc w:val="both"/>
        <w:rPr>
          <w:rFonts w:cs="Tahoma"/>
        </w:rPr>
      </w:pPr>
      <w:r>
        <w:rPr>
          <w:rFonts w:cs="Tahoma"/>
        </w:rPr>
        <w:t>Στην ενίσχυση της Κοινωνικής και Αλληλέγγυας Οικονομίας, καθώς και στην προαγωγή ενός πνεύματος συνεργατικότητας και δικτύωσης.</w:t>
      </w:r>
    </w:p>
    <w:p w:rsidR="00666A3F" w:rsidRDefault="00666A3F" w:rsidP="00CF0D03">
      <w:pPr>
        <w:pStyle w:val="a3"/>
        <w:numPr>
          <w:ilvl w:val="0"/>
          <w:numId w:val="3"/>
        </w:numPr>
        <w:spacing w:before="60" w:after="60" w:line="360" w:lineRule="auto"/>
        <w:jc w:val="both"/>
        <w:rPr>
          <w:rFonts w:cs="Tahoma"/>
        </w:rPr>
      </w:pPr>
      <w:r>
        <w:rPr>
          <w:rFonts w:cs="Tahoma"/>
        </w:rPr>
        <w:t>Στην μείωση των φαινομένων κοινωνικού αποκλεισμού και στην αύξηση της κοινωνικής συνοχής.</w:t>
      </w:r>
    </w:p>
    <w:p w:rsidR="00666A3F" w:rsidRDefault="00666A3F" w:rsidP="00CF0D03">
      <w:pPr>
        <w:pStyle w:val="a3"/>
        <w:numPr>
          <w:ilvl w:val="0"/>
          <w:numId w:val="3"/>
        </w:numPr>
        <w:spacing w:before="60" w:after="60" w:line="360" w:lineRule="auto"/>
        <w:jc w:val="both"/>
        <w:rPr>
          <w:rFonts w:cs="Tahoma"/>
        </w:rPr>
      </w:pPr>
      <w:r>
        <w:rPr>
          <w:rFonts w:cs="Tahoma"/>
        </w:rPr>
        <w:t>Στην προώθηση του εθελοντισμού.</w:t>
      </w:r>
    </w:p>
    <w:p w:rsidR="00316692" w:rsidRPr="00CF0D03" w:rsidRDefault="00316692" w:rsidP="00CF0D03">
      <w:pPr>
        <w:spacing w:before="60" w:after="60" w:line="360" w:lineRule="auto"/>
        <w:jc w:val="both"/>
        <w:rPr>
          <w:rFonts w:cs="Tahoma"/>
          <w:b/>
          <w:u w:val="single"/>
        </w:rPr>
      </w:pPr>
      <w:r w:rsidRPr="00CF0D03">
        <w:rPr>
          <w:rFonts w:cs="Tahoma"/>
          <w:b/>
          <w:u w:val="single"/>
        </w:rPr>
        <w:t>Αναγκαιότητα διαβούλευσης</w:t>
      </w:r>
    </w:p>
    <w:p w:rsidR="00316692" w:rsidRDefault="00316692" w:rsidP="00825780">
      <w:pPr>
        <w:spacing w:before="60" w:after="60" w:line="360" w:lineRule="auto"/>
        <w:ind w:firstLine="720"/>
        <w:jc w:val="both"/>
        <w:rPr>
          <w:rFonts w:cs="Tahoma"/>
        </w:rPr>
      </w:pPr>
      <w:r>
        <w:rPr>
          <w:rFonts w:cs="Tahoma"/>
        </w:rPr>
        <w:t>Για τον καλύτερο σχεδιασμό των δράσεων του επιχειρησιακού προγράμματος ΤΑΠΤΟΚ ΕΚΤ, απαιτείται και η διαβούλευση με τον τοπικό πληθυσμό, προκειμένου οι κάτοικοι και οι φορείς της περιοχής να έχουν την ευκαιρία να εκφράσουν τις δικές τους απόψεις και προβληματισμούς και να επηρεάσουν άμεσα τα αποτελέσματα του σχεδιασμού, με γνώμονα την καλύτερη προσαρμογή τους στις δικές τους ανάγκες.</w:t>
      </w:r>
    </w:p>
    <w:p w:rsidR="00316692" w:rsidRPr="00CF0D03" w:rsidRDefault="00316692" w:rsidP="00825780">
      <w:pPr>
        <w:spacing w:before="60" w:after="60" w:line="360" w:lineRule="auto"/>
        <w:ind w:firstLine="720"/>
        <w:jc w:val="both"/>
        <w:rPr>
          <w:rFonts w:cs="Tahoma"/>
        </w:rPr>
      </w:pPr>
      <w:r>
        <w:rPr>
          <w:rFonts w:cs="Tahoma"/>
        </w:rPr>
        <w:t xml:space="preserve">Στα πλαίσια της προσπάθειας αυτής λοιπόν, καλούμε τον τοπικό πληθυσμό και τους φορείς της Ημαθίας , εφόσον το επιθυμούν να εκφράσουν εγγράφως τις ιδέες τους και τις απόψεις τους, είτε για δράσεις που θεωρούν ότι θα πρέπει να περιληφθούν στον σχεδιασμό του ΤΑΠΤΟΚ ΠΑΑ που βρίσκεται υπό διαμόρφωση, είτε και για ζητήματα που αφορούν την στρατηγική του και του στόχους τους </w:t>
      </w:r>
      <w:r w:rsidR="00CF0D03">
        <w:rPr>
          <w:rFonts w:cs="Tahoma"/>
        </w:rPr>
        <w:t>οποίους επιδιώκει</w:t>
      </w:r>
      <w:r w:rsidR="00CF0D03" w:rsidRPr="00CF0D03">
        <w:rPr>
          <w:rFonts w:cs="Tahoma"/>
        </w:rPr>
        <w:t xml:space="preserve">, </w:t>
      </w:r>
      <w:r w:rsidR="00CF0D03">
        <w:rPr>
          <w:rFonts w:cs="Tahoma"/>
        </w:rPr>
        <w:t>χρησιμοποιώντας το επισυναπτόμενο Έντυπο Πρότασης.</w:t>
      </w:r>
    </w:p>
    <w:p w:rsidR="00316692" w:rsidRPr="00666A3F" w:rsidRDefault="00316692" w:rsidP="00825780">
      <w:pPr>
        <w:spacing w:before="60" w:after="60" w:line="360" w:lineRule="auto"/>
        <w:ind w:firstLine="720"/>
        <w:jc w:val="both"/>
        <w:rPr>
          <w:rFonts w:cs="Tahoma"/>
        </w:rPr>
      </w:pPr>
      <w:r>
        <w:rPr>
          <w:rFonts w:cs="Tahoma"/>
        </w:rPr>
        <w:t>Με δεδομένο ότι η καταληκτική ημερομηνία υποβολής των Επιχειρησιακών Σχεδίων έχει ορισθεί η 11</w:t>
      </w:r>
      <w:r w:rsidRPr="00316692">
        <w:rPr>
          <w:rFonts w:cs="Tahoma"/>
          <w:vertAlign w:val="superscript"/>
        </w:rPr>
        <w:t>η</w:t>
      </w:r>
      <w:r>
        <w:rPr>
          <w:rFonts w:cs="Tahoma"/>
        </w:rPr>
        <w:t xml:space="preserve"> Δεκεμβρίου 2017, </w:t>
      </w:r>
      <w:r w:rsidR="00CF0D03">
        <w:rPr>
          <w:rFonts w:cs="Tahoma"/>
        </w:rPr>
        <w:t>θα επιθυμούσαμε την αποστολή των απόψεων σας έως τις 0</w:t>
      </w:r>
      <w:r w:rsidR="00B45A0D">
        <w:rPr>
          <w:rFonts w:cs="Tahoma"/>
        </w:rPr>
        <w:t>6</w:t>
      </w:r>
      <w:r w:rsidR="00CF0D03">
        <w:rPr>
          <w:rFonts w:cs="Tahoma"/>
        </w:rPr>
        <w:t xml:space="preserve"> Δεκεμβρίου 2017</w:t>
      </w:r>
      <w:r w:rsidR="009D548A">
        <w:rPr>
          <w:rFonts w:cs="Tahoma"/>
        </w:rPr>
        <w:t>.</w:t>
      </w:r>
    </w:p>
    <w:p w:rsidR="009B5655" w:rsidRDefault="009B5655"/>
    <w:p w:rsidR="009B5655" w:rsidRDefault="009B5655"/>
    <w:p w:rsidR="00196A86" w:rsidRDefault="00196A86"/>
    <w:sectPr w:rsidR="00196A86" w:rsidSect="00EA4DB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85" w:rsidRDefault="00957985" w:rsidP="00AC2D9B">
      <w:pPr>
        <w:spacing w:after="0" w:line="240" w:lineRule="auto"/>
      </w:pPr>
      <w:r>
        <w:separator/>
      </w:r>
    </w:p>
  </w:endnote>
  <w:endnote w:type="continuationSeparator" w:id="0">
    <w:p w:rsidR="00957985" w:rsidRDefault="00957985" w:rsidP="00AC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9B" w:rsidRDefault="00AC2D9B" w:rsidP="00AC2D9B">
    <w:pPr>
      <w:pStyle w:val="a5"/>
      <w:jc w:val="center"/>
    </w:pPr>
    <w:r w:rsidRPr="00AC2D9B">
      <w:drawing>
        <wp:inline distT="0" distB="0" distL="0" distR="0">
          <wp:extent cx="1295400" cy="742602"/>
          <wp:effectExtent l="19050" t="0" r="0" b="0"/>
          <wp:docPr id="4" name="Εικόνα 1" descr="anhma_logo_h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nhma_logo_h3cm"/>
                  <pic:cNvPicPr>
                    <a:picLocks noChangeAspect="1" noChangeArrowheads="1"/>
                  </pic:cNvPicPr>
                </pic:nvPicPr>
                <pic:blipFill>
                  <a:blip r:embed="rId1" cstate="print"/>
                  <a:srcRect/>
                  <a:stretch>
                    <a:fillRect/>
                  </a:stretch>
                </pic:blipFill>
                <pic:spPr bwMode="auto">
                  <a:xfrm>
                    <a:off x="0" y="0"/>
                    <a:ext cx="1297721" cy="74393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85" w:rsidRDefault="00957985" w:rsidP="00AC2D9B">
      <w:pPr>
        <w:spacing w:after="0" w:line="240" w:lineRule="auto"/>
      </w:pPr>
      <w:r>
        <w:separator/>
      </w:r>
    </w:p>
  </w:footnote>
  <w:footnote w:type="continuationSeparator" w:id="0">
    <w:p w:rsidR="00957985" w:rsidRDefault="00957985" w:rsidP="00AC2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01" w:type="pct"/>
      <w:tblCellMar>
        <w:top w:w="58" w:type="dxa"/>
        <w:left w:w="115" w:type="dxa"/>
        <w:bottom w:w="58" w:type="dxa"/>
        <w:right w:w="115" w:type="dxa"/>
      </w:tblCellMar>
      <w:tblLook w:val="04A0"/>
    </w:tblPr>
    <w:tblGrid>
      <w:gridCol w:w="257"/>
      <w:gridCol w:w="7256"/>
    </w:tblGrid>
    <w:tr w:rsidR="00AC2D9B" w:rsidTr="00D66834">
      <w:tc>
        <w:tcPr>
          <w:tcW w:w="171" w:type="pct"/>
          <w:tcBorders>
            <w:right w:val="single" w:sz="18" w:space="0" w:color="4F81BD" w:themeColor="accent1"/>
          </w:tcBorders>
        </w:tcPr>
        <w:sdt>
          <w:sdtPr>
            <w:id w:val="3678696"/>
            <w:docPartObj>
              <w:docPartGallery w:val="Page Numbers (Margins)"/>
              <w:docPartUnique/>
            </w:docPartObj>
          </w:sdtPr>
          <w:sdtContent>
            <w:p w:rsidR="00AC2D9B" w:rsidRDefault="00AC2D9B">
              <w:pPr>
                <w:pStyle w:val="a4"/>
              </w:pPr>
              <w:r>
                <w:rPr>
                  <w:noProof/>
                  <w:lang w:eastAsia="zh-TW"/>
                </w:rPr>
                <w:pict>
                  <v:rect id="_x0000_s3084" style="position:absolute;margin-left:211.3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AC2D9B" w:rsidRDefault="00AC2D9B">
                          <w:pPr>
                            <w:pBdr>
                              <w:top w:val="single" w:sz="4" w:space="1" w:color="D8D8D8" w:themeColor="background1" w:themeShade="D8"/>
                            </w:pBdr>
                          </w:pPr>
                          <w:r>
                            <w:t xml:space="preserve">Σελίδα | </w:t>
                          </w:r>
                          <w:fldSimple w:instr=" PAGE   \* MERGEFORMAT ">
                            <w:r w:rsidR="00957985">
                              <w:rPr>
                                <w:noProof/>
                              </w:rPr>
                              <w:t>1</w:t>
                            </w:r>
                          </w:fldSimple>
                        </w:p>
                      </w:txbxContent>
                    </v:textbox>
                    <w10:wrap anchorx="page" anchory="margin"/>
                  </v:rect>
                </w:pict>
              </w:r>
            </w:p>
          </w:sdtContent>
        </w:sdt>
      </w:tc>
      <w:sdt>
        <w:sdtPr>
          <w:rPr>
            <w:rFonts w:asciiTheme="majorHAnsi" w:eastAsiaTheme="majorEastAsia" w:hAnsiTheme="majorHAnsi" w:cstheme="majorBidi"/>
            <w:color w:val="4F81BD" w:themeColor="accent1"/>
            <w:sz w:val="24"/>
            <w:szCs w:val="24"/>
          </w:rPr>
          <w:alias w:val="Τίτλος"/>
          <w:id w:val="77580493"/>
          <w:placeholder>
            <w:docPart w:val="6D4555AAE898494B918EE35E83CA6229"/>
          </w:placeholder>
          <w:dataBinding w:prefixMappings="xmlns:ns0='http://schemas.openxmlformats.org/package/2006/metadata/core-properties' xmlns:ns1='http://purl.org/dc/elements/1.1/'" w:xpath="/ns0:coreProperties[1]/ns1:title[1]" w:storeItemID="{6C3C8BC8-F283-45AE-878A-BAB7291924A1}"/>
          <w:text/>
        </w:sdtPr>
        <w:sdtContent>
          <w:tc>
            <w:tcPr>
              <w:tcW w:w="4829" w:type="pct"/>
              <w:tcBorders>
                <w:left w:val="single" w:sz="18" w:space="0" w:color="4F81BD" w:themeColor="accent1"/>
              </w:tcBorders>
            </w:tcPr>
            <w:p w:rsidR="00AC2D9B" w:rsidRDefault="00AC2D9B" w:rsidP="00AC2D9B">
              <w:pPr>
                <w:pStyle w:val="a4"/>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ΑΝΑΠΤΥΞΙΑΚΗ ΝΟΜΟΥ ΗΜΑΘΙΑΣ Α.Α.Ε. Ο.Τ.Α.</w:t>
              </w:r>
            </w:p>
          </w:tc>
        </w:sdtContent>
      </w:sdt>
    </w:tr>
  </w:tbl>
  <w:p w:rsidR="00AC2D9B" w:rsidRDefault="00AC2D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A99"/>
    <w:multiLevelType w:val="hybridMultilevel"/>
    <w:tmpl w:val="28327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3D17BF"/>
    <w:multiLevelType w:val="hybridMultilevel"/>
    <w:tmpl w:val="73D2D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E048CE"/>
    <w:multiLevelType w:val="hybridMultilevel"/>
    <w:tmpl w:val="82DE171C"/>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rsids>
    <w:rsidRoot w:val="00196A86"/>
    <w:rsid w:val="00093D42"/>
    <w:rsid w:val="00123C59"/>
    <w:rsid w:val="0018040D"/>
    <w:rsid w:val="00196A86"/>
    <w:rsid w:val="00316692"/>
    <w:rsid w:val="00440E4C"/>
    <w:rsid w:val="00666A3F"/>
    <w:rsid w:val="006B292E"/>
    <w:rsid w:val="00825780"/>
    <w:rsid w:val="00944BAB"/>
    <w:rsid w:val="00957985"/>
    <w:rsid w:val="009B5655"/>
    <w:rsid w:val="009D548A"/>
    <w:rsid w:val="00AC2D9B"/>
    <w:rsid w:val="00B45A0D"/>
    <w:rsid w:val="00CF0D03"/>
    <w:rsid w:val="00D04E0E"/>
    <w:rsid w:val="00D66834"/>
    <w:rsid w:val="00DD44AC"/>
    <w:rsid w:val="00EA4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655"/>
    <w:pPr>
      <w:ind w:left="720"/>
      <w:contextualSpacing/>
    </w:pPr>
    <w:rPr>
      <w:rFonts w:ascii="Calibri" w:eastAsia="Calibri" w:hAnsi="Calibri" w:cs="Times New Roman"/>
    </w:rPr>
  </w:style>
  <w:style w:type="paragraph" w:styleId="a4">
    <w:name w:val="header"/>
    <w:basedOn w:val="a"/>
    <w:link w:val="Char"/>
    <w:uiPriority w:val="99"/>
    <w:unhideWhenUsed/>
    <w:rsid w:val="00AC2D9B"/>
    <w:pPr>
      <w:tabs>
        <w:tab w:val="center" w:pos="4153"/>
        <w:tab w:val="right" w:pos="8306"/>
      </w:tabs>
      <w:spacing w:after="0" w:line="240" w:lineRule="auto"/>
    </w:pPr>
  </w:style>
  <w:style w:type="character" w:customStyle="1" w:styleId="Char">
    <w:name w:val="Κεφαλίδα Char"/>
    <w:basedOn w:val="a0"/>
    <w:link w:val="a4"/>
    <w:uiPriority w:val="99"/>
    <w:rsid w:val="00AC2D9B"/>
  </w:style>
  <w:style w:type="paragraph" w:styleId="a5">
    <w:name w:val="footer"/>
    <w:basedOn w:val="a"/>
    <w:link w:val="Char0"/>
    <w:uiPriority w:val="99"/>
    <w:semiHidden/>
    <w:unhideWhenUsed/>
    <w:rsid w:val="00AC2D9B"/>
    <w:pPr>
      <w:tabs>
        <w:tab w:val="center" w:pos="4153"/>
        <w:tab w:val="right" w:pos="8306"/>
      </w:tabs>
      <w:spacing w:after="0" w:line="240" w:lineRule="auto"/>
    </w:pPr>
  </w:style>
  <w:style w:type="character" w:customStyle="1" w:styleId="Char0">
    <w:name w:val="Υποσέλιδο Char"/>
    <w:basedOn w:val="a0"/>
    <w:link w:val="a5"/>
    <w:uiPriority w:val="99"/>
    <w:semiHidden/>
    <w:rsid w:val="00AC2D9B"/>
  </w:style>
  <w:style w:type="paragraph" w:styleId="a6">
    <w:name w:val="Balloon Text"/>
    <w:basedOn w:val="a"/>
    <w:link w:val="Char1"/>
    <w:uiPriority w:val="99"/>
    <w:semiHidden/>
    <w:unhideWhenUsed/>
    <w:rsid w:val="00AC2D9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2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4555AAE898494B918EE35E83CA6229"/>
        <w:category>
          <w:name w:val="Γενικά"/>
          <w:gallery w:val="placeholder"/>
        </w:category>
        <w:types>
          <w:type w:val="bbPlcHdr"/>
        </w:types>
        <w:behaviors>
          <w:behavior w:val="content"/>
        </w:behaviors>
        <w:guid w:val="{8DD6ACB6-1809-4B67-844F-034C76D95924}"/>
      </w:docPartPr>
      <w:docPartBody>
        <w:p w:rsidR="00000000" w:rsidRDefault="00420A56" w:rsidP="00420A56">
          <w:pPr>
            <w:pStyle w:val="6D4555AAE898494B918EE35E83CA6229"/>
          </w:pPr>
          <w:r>
            <w:rPr>
              <w:rFonts w:asciiTheme="majorHAnsi" w:eastAsiaTheme="majorEastAsia" w:hAnsiTheme="majorHAnsi" w:cstheme="majorBidi"/>
              <w:color w:val="4F81BD" w:themeColor="accent1"/>
              <w:sz w:val="24"/>
              <w:szCs w:val="24"/>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20A56"/>
    <w:rsid w:val="00420A56"/>
    <w:rsid w:val="00AD48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0ABCF4AF244516931BF34108227117">
    <w:name w:val="9F0ABCF4AF244516931BF34108227117"/>
    <w:rsid w:val="00420A56"/>
  </w:style>
  <w:style w:type="paragraph" w:customStyle="1" w:styleId="9792004E10DC4448A280163F7D70C89C">
    <w:name w:val="9792004E10DC4448A280163F7D70C89C"/>
    <w:rsid w:val="00420A56"/>
  </w:style>
  <w:style w:type="paragraph" w:customStyle="1" w:styleId="6D4555AAE898494B918EE35E83CA6229">
    <w:name w:val="6D4555AAE898494B918EE35E83CA6229"/>
    <w:rsid w:val="00420A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748</Words>
  <Characters>4043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ΑΝΑΠΤΥΞΙΑΚΗ ΝΟΜΟΥ ΗΜΑΘΙΑΣ Α.Α.Ε. Ο.Τ.Α.</dc:title>
  <dc:creator>karagiannis</dc:creator>
  <cp:lastModifiedBy>karagiannis</cp:lastModifiedBy>
  <cp:revision>10</cp:revision>
  <dcterms:created xsi:type="dcterms:W3CDTF">2017-11-30T07:16:00Z</dcterms:created>
  <dcterms:modified xsi:type="dcterms:W3CDTF">2017-11-30T08:08:00Z</dcterms:modified>
</cp:coreProperties>
</file>